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华容县交通运输局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其他公路水路运输资金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支出绩效自评报告</w:t>
      </w:r>
    </w:p>
    <w:p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pStyle w:val="7"/>
        <w:rPr>
          <w:rFonts w:hint="default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line="221" w:lineRule="auto"/>
        <w:ind w:firstLine="60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部门（单位）名称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u w:val="single" w:color="auto"/>
          <w:lang w:val="en-US" w:eastAsia="zh-CN"/>
        </w:rPr>
        <w:t>华容县交通运输局</w:t>
      </w:r>
    </w:p>
    <w:p>
      <w:pPr>
        <w:spacing w:before="228" w:line="222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21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43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日</w:t>
      </w:r>
    </w:p>
    <w:p>
      <w:pPr>
        <w:spacing w:line="335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2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2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华容县交通运输局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其他公路水路运输资金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一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项目概况。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2023年度，使用其他公路水路运输资金支出的项目有老年人免费乘车补贴、公路水路客运油补资金、农村客运补贴资金、城市交通发展奖励资金、农村公路建设等。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中农村公路建设支出3551.4万元，主要为农村窄路加宽、小型项目建设，为上级专项安排；公路水路客运油补资金290万元，来源为省级专项资金；农村客运补贴资金及城市交通发展奖励资金1313万元，老年人免费乘车补贴支出565.53万元，来源为本级财政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以上资金合计5719.93万元。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二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项目绩效目标。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完成农村公路项目建设，改善乡村道路通行条件，落实执行老年人免费乘车政策，争取政府补贴及时到位，完成油补资金补贴发放，保障各项目正常运转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一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绩效评价目的、对象和范围。</w:t>
      </w:r>
      <w:r>
        <w:rPr>
          <w:rFonts w:hint="eastAsia" w:ascii="仿宋_GB2312" w:hAnsi="仿宋_GB2312" w:eastAsia="仿宋_GB2312" w:cs="仿宋_GB2312"/>
          <w:sz w:val="32"/>
          <w:szCs w:val="32"/>
        </w:rPr>
        <w:t>为加强交通运输行业服务水平，提高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其他公路水路运输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使用效益，发挥主管部门绩效工作监督和指导职能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主要自评项目为农村公路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小型项目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窄</w:t>
      </w:r>
      <w:r>
        <w:rPr>
          <w:rFonts w:hint="eastAsia" w:ascii="仿宋_GB2312" w:hAnsi="仿宋_GB2312" w:eastAsia="仿宋_GB2312" w:cs="仿宋_GB2312"/>
          <w:sz w:val="32"/>
          <w:szCs w:val="32"/>
        </w:rPr>
        <w:t>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加宽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建设，涉及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个乡镇农村公路建设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情况；老年人免费乘车补贴到位情况；油补资金补贴发放情况；各项目工作经费使用情况。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二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绩效评价原则、评价指标体系</w:t>
      </w: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附表说明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、评价方法、评价标准等。</w:t>
      </w:r>
      <w:r>
        <w:rPr>
          <w:rFonts w:hint="eastAsia" w:ascii="仿宋_GB2312" w:hAnsi="仿宋_GB2312" w:eastAsia="仿宋_GB2312" w:cs="仿宋_GB2312"/>
          <w:sz w:val="32"/>
          <w:szCs w:val="32"/>
        </w:rPr>
        <w:t>我局绩效自评遵循以下原则：客观、公正、科学、严谨、独立的基础上开展工作。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项目支出自评体系，设定基本情况、产出、效益、满意度等一级指标四个，下各设定了若干个二级指标和三级指标及其分值，总分设置为100分，等级划分为四档：90（含）-100分为优、80（含）-90分为良、60（含）-80分为中、60分以下为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绩效评价方法主要采取成本效益分析法、比较法、公众评判法等。手段主要包括：收集资料，实地勘察和民意采集等。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三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绩效评价工作过程。</w:t>
      </w:r>
      <w:r>
        <w:rPr>
          <w:rFonts w:hint="eastAsia" w:ascii="仿宋_GB2312" w:hAnsi="仿宋_GB2312" w:eastAsia="仿宋_GB2312" w:cs="仿宋_GB2312"/>
          <w:sz w:val="32"/>
          <w:szCs w:val="32"/>
        </w:rPr>
        <w:t>我局成立了202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年度财政资金绩效自评工作小组，为了保障自评质量，我局抽调精干人员，从专业角度开展了局本级及被评价责任单位，202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年整体支出和项目支出绩效自评工作。此项目支出情况在评价范围内，通过查阅资料、现场勘察，完成了自评工作。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三、综合评价情况及评价结论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综合评价以上项目均已完工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，老年人免费乘车补贴全部发放到位，有89辆公交车领取了补贴；各项目经费得到保障，项目建设运转正常。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经评价考核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以上项目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符合行业标准，未见异常。项目支出自评得分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四、绩效评价指标分析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一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项目决策情况。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以上项目实施单位，局机关</w:t>
      </w:r>
      <w:r>
        <w:rPr>
          <w:rFonts w:hint="eastAsia" w:ascii="仿宋_GB2312" w:hAnsi="仿宋_GB2312" w:eastAsia="仿宋_GB2312" w:cs="仿宋_GB2312"/>
          <w:sz w:val="32"/>
          <w:szCs w:val="32"/>
        </w:rPr>
        <w:t>、县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交通项目有限责任公司、华泰公司、道服中心、水运中心，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根据政府要求，按年初计划确定具体项目，按程序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推进落实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二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项目过程情况。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按属地原则，我局将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农村公路小型项目建设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计划下达给乡镇，由乡镇担任项目业主，乡镇按项目计划大小，经公开招标、非招采购、村“三公三议”等程序确定施工单位，每个项目都是按计划里程，计划轨迹实施，没有调整。项目实施过程中，机构健全、分工明确，管理制度合法、合规、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三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项目产出情况。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项目交工验收后，将初审计量数据报县局复核，制订拨款申请表，按流程报县分管副县长审批同意后，再由县局报县财政资金分配计划拨款。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四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项目效益情况。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改善了我县农村公路的路容、路况，营造了良好的道路交通环境。全面提升农村公路路网安全保障能力，提升人民群众获得感、幸福感和安全感，满意度100%。沿线群众生产生活条件，公路沿线产业发展成效显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五、主要经验及做法、存在的问题及原因分析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做法：我局在上级部门指导下，健全和完善了交通运输领域的绩效指标体系和管理制度，加强了绩效管理人员业务培训。规范了绩效目标编审、绩效运行监控、绩效评价实施和绩效结果应用等绩效管理全过程，积极与县财政对接，及时掌握国省补助资金到位情况，根据资金筹措及安排，及时落实年度建设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存在问题分析：通过回头看，我局在202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国省补助财政预算执行还存在一些问题：一是个别项目预算绩效目标的设定以及资金使用率等还有不足；二是绩效管理人员缺乏专业知识，也缺少培训机会，容易在绩效管理工作中管理不到位，对现行的预算绩效管理不适应；三是部门整体预算编制的科学化、精细化、精准化还有待提高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EA061C6-4688-4926-A689-4D7A90DD555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F243EF8F-A21F-4884-872A-395FB69D8FEB}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D5440AA7-7BAB-450B-813A-5E2F22457F66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80DAF134-9BCA-47C4-B9CC-869625BA755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450E4D09-CCB0-4AC3-8CE2-77C0FEA63C7D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1" w:line="174" w:lineRule="auto"/>
      <w:ind w:left="574"/>
      <w:rPr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zZDM5N2MyYTk4NWFlNTlkNWQyZWNkZWJmMjVmNzgifQ=="/>
    <w:docVar w:name="KSO_WPS_MARK_KEY" w:val="2867cb4a-b85f-4214-ab45-6aa5a55831a0"/>
  </w:docVars>
  <w:rsids>
    <w:rsidRoot w:val="00000000"/>
    <w:rsid w:val="0FB71393"/>
    <w:rsid w:val="1CD94BA9"/>
    <w:rsid w:val="2E2270BF"/>
    <w:rsid w:val="4C451CF4"/>
    <w:rsid w:val="52FE62DE"/>
    <w:rsid w:val="54841AB9"/>
    <w:rsid w:val="57FD5FC6"/>
    <w:rsid w:val="5D173AE7"/>
    <w:rsid w:val="66F569D4"/>
    <w:rsid w:val="781A1483"/>
    <w:rsid w:val="7E72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00" w:beforeLines="100" w:beforeAutospacing="0" w:after="100" w:afterLines="100" w:afterAutospacing="0" w:line="680" w:lineRule="exact"/>
      <w:outlineLvl w:val="0"/>
    </w:pPr>
    <w:rPr>
      <w:rFonts w:ascii="方正粗黑宋简体" w:hAnsi="方正粗黑宋简体" w:eastAsiaTheme="majorEastAsia"/>
      <w:kern w:val="44"/>
      <w:sz w:val="4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footnote text"/>
    <w:basedOn w:val="1"/>
    <w:next w:val="1"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10">
    <w:name w:val="样式2"/>
    <w:basedOn w:val="1"/>
    <w:qFormat/>
    <w:uiPriority w:val="0"/>
    <w:pPr>
      <w:spacing w:before="560" w:line="580" w:lineRule="exact"/>
      <w:ind w:firstLine="600"/>
      <w:jc w:val="center"/>
    </w:pPr>
    <w:rPr>
      <w:rFonts w:hint="eastAsia" w:ascii="方正小标宋简体" w:hAnsi="方正小标宋简体" w:eastAsia="方正小标宋简体" w:cs="方正小标宋简体"/>
      <w:b/>
      <w:color w:val="000000"/>
      <w:sz w:val="44"/>
      <w:szCs w:val="44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1707</Words>
  <Characters>1772</Characters>
  <Lines>0</Lines>
  <Paragraphs>0</Paragraphs>
  <TotalTime>6</TotalTime>
  <ScaleCrop>false</ScaleCrop>
  <LinksUpToDate>false</LinksUpToDate>
  <CharactersWithSpaces>1773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asus</dc:creator>
  <cp:lastModifiedBy>Administrator</cp:lastModifiedBy>
  <cp:lastPrinted>2024-05-28T07:08:48Z</cp:lastPrinted>
  <dcterms:modified xsi:type="dcterms:W3CDTF">2024-05-28T07:09:51Z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E821EC1392E24F28B4F795474E21D92C</vt:lpwstr>
  </property>
</Properties>
</file>